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7C6D8ED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EF12AC">
        <w:rPr>
          <w:sz w:val="32"/>
          <w:szCs w:val="32"/>
        </w:rPr>
        <w:t xml:space="preserve"> казённое</w:t>
      </w:r>
      <w:r w:rsidRPr="00715D2C">
        <w:rPr>
          <w:sz w:val="32"/>
          <w:szCs w:val="32"/>
        </w:rPr>
        <w:t xml:space="preserve"> общеобразовательное учреждение</w:t>
      </w:r>
    </w:p>
    <w:p w14:paraId="44BC6A3C" w14:textId="587DB4CC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EF12AC">
        <w:rPr>
          <w:sz w:val="32"/>
          <w:szCs w:val="32"/>
        </w:rPr>
        <w:t>Виноградненский</w:t>
      </w:r>
      <w:proofErr w:type="spellEnd"/>
      <w:r w:rsidR="00EF12AC">
        <w:rPr>
          <w:sz w:val="32"/>
          <w:szCs w:val="32"/>
        </w:rPr>
        <w:t xml:space="preserve"> лицей им. </w:t>
      </w:r>
      <w:proofErr w:type="gramStart"/>
      <w:r w:rsidR="00EF12AC">
        <w:rPr>
          <w:sz w:val="32"/>
          <w:szCs w:val="32"/>
        </w:rPr>
        <w:t>Дедова</w:t>
      </w:r>
      <w:proofErr w:type="gramEnd"/>
      <w:r w:rsidR="00EF12AC">
        <w:rPr>
          <w:sz w:val="32"/>
          <w:szCs w:val="32"/>
        </w:rPr>
        <w:t xml:space="preserve"> Ф.И.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EF12A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04D35C63" w:rsidR="00EF6FDF" w:rsidRDefault="00EF12A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F12AC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F12A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F12A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F12A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F12A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F12A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F12A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F12A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F12A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F12A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F12A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F12A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F12A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F12A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F12A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F12A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F12A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F12A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F12A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F12A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F12A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F12A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F12A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F12A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F12A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F12A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F12A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F12A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F12A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F12A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F12A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F12A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F12A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F12A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F12A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F12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F12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F12A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F12A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F12A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F12A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F12A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F12A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F12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F12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F12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F12A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F12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F12A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F12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F12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F12A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F12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15A91B65" w:rsidR="00EF6FDF" w:rsidRDefault="00EF12A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(калмыцкий, русский) язык</w:t>
            </w:r>
          </w:p>
        </w:tc>
        <w:tc>
          <w:tcPr>
            <w:tcW w:w="11880" w:type="dxa"/>
          </w:tcPr>
          <w:p w14:paraId="751E44B1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253E1E2F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5B18A97E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5C2B3E5C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0204255E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741A47BC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2F3EE72B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1B372E5F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2EFAAC82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bookmarkStart w:id="0" w:name="_GoBack"/>
            <w:bookmarkEnd w:id="0"/>
          </w:p>
          <w:p w14:paraId="61B8C154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07DDA603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5D36632E" w14:textId="77777777" w:rsidR="00EF12AC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</w:p>
          <w:p w14:paraId="179994E4" w14:textId="3453277A" w:rsidR="00EF6FDF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«Родной (калмыцкий) язык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z w:val="24"/>
              </w:rPr>
              <w:t xml:space="preserve"> часов:</w:t>
            </w:r>
          </w:p>
          <w:p w14:paraId="79F1B15C" w14:textId="51D510EA" w:rsidR="00EF6FDF" w:rsidRDefault="00EF12A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2D1FEDA2" w:rsidR="00EF6FDF" w:rsidRDefault="00EF12A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13650577" w:rsidR="00EF6FDF" w:rsidRDefault="00EF12A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33BBBABE" w:rsidR="00EF6FDF" w:rsidRDefault="00EF12A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4A564030" w:rsidR="00EF6FDF" w:rsidRDefault="00EF12AC" w:rsidP="00EF12A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247E8BA3" w:rsidR="00EF6FDF" w:rsidRDefault="00EF12A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35F61D3E" w14:textId="25BFA277" w:rsidR="00EF6FDF" w:rsidRDefault="00EF12AC" w:rsidP="00EF12A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</w:t>
            </w:r>
            <w:r>
              <w:rPr>
                <w:sz w:val="24"/>
              </w:rPr>
              <w:t>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Pr="00EF12AC" w:rsidRDefault="00EF12AC">
            <w:pPr>
              <w:pStyle w:val="TableParagraph"/>
              <w:ind w:left="108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</w:t>
            </w:r>
            <w:r w:rsidRPr="00EF12AC">
              <w:rPr>
                <w:color w:val="FF0000"/>
                <w:sz w:val="24"/>
              </w:rPr>
              <w:t>УМК «Мой выбор – английский» авторов Маневич Е.Г.,</w:t>
            </w:r>
            <w:r w:rsidRPr="00EF12AC">
              <w:rPr>
                <w:color w:val="FF0000"/>
                <w:spacing w:val="1"/>
                <w:sz w:val="24"/>
              </w:rPr>
              <w:t xml:space="preserve"> </w:t>
            </w:r>
            <w:r w:rsidRPr="00EF12AC">
              <w:rPr>
                <w:color w:val="FF0000"/>
                <w:sz w:val="24"/>
              </w:rPr>
              <w:t>Полякова А.А., Дули Д. (</w:t>
            </w:r>
            <w:r w:rsidRPr="00EF12AC">
              <w:rPr>
                <w:i/>
                <w:color w:val="FF0000"/>
                <w:sz w:val="24"/>
              </w:rPr>
              <w:t>1.1.2.3.2.2.1- 1.1.2.3.2.2.5 ФПУ у</w:t>
            </w:r>
            <w:r w:rsidRPr="00EF12AC">
              <w:rPr>
                <w:i/>
                <w:color w:val="FF0000"/>
                <w:sz w:val="24"/>
              </w:rPr>
              <w:t>тв. Приказом Министерства просвещения РФ от 21</w:t>
            </w:r>
            <w:r w:rsidRPr="00EF12AC">
              <w:rPr>
                <w:i/>
                <w:color w:val="FF0000"/>
                <w:spacing w:val="1"/>
                <w:sz w:val="24"/>
              </w:rPr>
              <w:t xml:space="preserve"> </w:t>
            </w:r>
            <w:r w:rsidRPr="00EF12AC">
              <w:rPr>
                <w:i/>
                <w:color w:val="FF0000"/>
                <w:sz w:val="24"/>
              </w:rPr>
              <w:t>сентября</w:t>
            </w:r>
            <w:r w:rsidRPr="00EF12AC">
              <w:rPr>
                <w:i/>
                <w:color w:val="FF0000"/>
                <w:spacing w:val="-1"/>
                <w:sz w:val="24"/>
              </w:rPr>
              <w:t xml:space="preserve"> </w:t>
            </w:r>
            <w:r w:rsidRPr="00EF12AC">
              <w:rPr>
                <w:i/>
                <w:color w:val="FF0000"/>
                <w:sz w:val="24"/>
              </w:rPr>
              <w:t>2022 г.</w:t>
            </w:r>
            <w:r w:rsidRPr="00EF12AC">
              <w:rPr>
                <w:i/>
                <w:color w:val="FF0000"/>
                <w:spacing w:val="-1"/>
                <w:sz w:val="24"/>
              </w:rPr>
              <w:t xml:space="preserve"> </w:t>
            </w:r>
            <w:r w:rsidRPr="00EF12AC">
              <w:rPr>
                <w:i/>
                <w:color w:val="FF0000"/>
                <w:sz w:val="24"/>
              </w:rPr>
              <w:t>№ 858</w:t>
            </w:r>
            <w:r w:rsidRPr="00EF12AC">
              <w:rPr>
                <w:color w:val="FF0000"/>
                <w:sz w:val="24"/>
              </w:rPr>
              <w:t>).</w:t>
            </w:r>
          </w:p>
          <w:p w14:paraId="04E1F5E1" w14:textId="77777777" w:rsidR="00EF6FDF" w:rsidRDefault="00EF12A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39787066" w:rsidR="00EF6FDF" w:rsidRDefault="00EF12A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B215346" w:rsidR="00EF6FDF" w:rsidRDefault="00EF12A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DB5BB05" w:rsidR="00EF6FDF" w:rsidRDefault="00EF12A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0BEC27CC" w:rsidR="00EF6FDF" w:rsidRDefault="00EF12A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0E491A90" w:rsidR="00EF6FDF" w:rsidRDefault="00EF12A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2AFC9F59" w:rsidR="00EF6FDF" w:rsidRDefault="00EF12AC" w:rsidP="00EF12A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F12A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F12A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F12A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F12A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F12A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F12A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F12A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F12A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F12A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F12A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F12A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F12A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F12A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F12A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F12A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F12A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F12A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F12A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F12A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F12A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F12A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F12A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F12A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F12A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F12A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F12A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F12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F12A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F12A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F12A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F12A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F12A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F12A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F12A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F12A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EF12A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F12A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F12A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F12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F12A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F12A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F12A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F12A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F12A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F12A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F12A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F12A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F12A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F12A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F12A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F12A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F12A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F12A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F12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F12A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F12A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F12A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F12A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F12A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F12A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F12A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F12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F12A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F12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F12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F12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F12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F12A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F12A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F12A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F12A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F12A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F12A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F12A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F12A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F12A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F12A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F12A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F12A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F12A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F12A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F12A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F12A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12AC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4971</Words>
  <Characters>28341</Characters>
  <Application>Microsoft Office Word</Application>
  <DocSecurity>0</DocSecurity>
  <Lines>236</Lines>
  <Paragraphs>66</Paragraphs>
  <ScaleCrop>false</ScaleCrop>
  <Company/>
  <LinksUpToDate>false</LinksUpToDate>
  <CharactersWithSpaces>33246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3</cp:revision>
  <dcterms:created xsi:type="dcterms:W3CDTF">2023-09-07T16:53:00Z</dcterms:created>
  <dcterms:modified xsi:type="dcterms:W3CDTF">2023-11-08T19:31:00Z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